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55C7B" w:rsidRDefault="00F55C7B">
      <w:pPr>
        <w:rPr>
          <w:color w:val="666666"/>
        </w:rPr>
      </w:pPr>
    </w:p>
    <w:p w:rsidR="00F55C7B" w:rsidRDefault="00F55C7B">
      <w:pPr>
        <w:rPr>
          <w:u w:val="single"/>
        </w:rPr>
      </w:pPr>
    </w:p>
    <w:p w:rsidR="00F55C7B" w:rsidRPr="00A4056E" w:rsidRDefault="00A4056E" w:rsidP="00A4056E">
      <w:pPr>
        <w:tabs>
          <w:tab w:val="right" w:pos="9360"/>
        </w:tabs>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u w:val="single"/>
        </w:rPr>
        <w:t>NEWS RELEASE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CONTACT</w:t>
      </w:r>
      <w:r>
        <w:rPr>
          <w:rFonts w:ascii="Times New Roman" w:eastAsia="Times New Roman" w:hAnsi="Times New Roman" w:cs="Times New Roman"/>
          <w:sz w:val="24"/>
          <w:szCs w:val="24"/>
        </w:rPr>
        <w:t>:</w:t>
      </w:r>
    </w:p>
    <w:p w:rsidR="00F55C7B" w:rsidRDefault="00A4056E">
      <w:pPr>
        <w:spacing w:before="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Andrew Tran</w:t>
      </w:r>
    </w:p>
    <w:p w:rsidR="00F55C7B" w:rsidRDefault="00A4056E">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Noritz America</w:t>
      </w:r>
    </w:p>
    <w:p w:rsidR="00F55C7B" w:rsidRDefault="00A4056E">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(714) 433-7813</w:t>
      </w:r>
    </w:p>
    <w:p w:rsidR="00F55C7B" w:rsidRDefault="00A4056E">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atran@noritz.com</w:t>
      </w:r>
    </w:p>
    <w:p w:rsidR="00F55C7B" w:rsidRDefault="00A4056E">
      <w:pPr>
        <w:spacing w:before="48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Noritz to launch new “Commercial One” tankless water heater marketing campaign at the 2026 AHR Expo in Las Vegas   </w:t>
      </w:r>
    </w:p>
    <w:p w:rsidR="00F55C7B" w:rsidRDefault="008717AC">
      <w:pPr>
        <w:jc w:val="center"/>
        <w:rPr>
          <w:rFonts w:ascii="Times New Roman" w:eastAsia="Times New Roman" w:hAnsi="Times New Roman" w:cs="Times New Roman"/>
          <w:b/>
          <w:bCs/>
        </w:rPr>
      </w:pPr>
      <w:r>
        <w:rPr>
          <w:noProof/>
        </w:rPr>
      </w:r>
      <w:r w:rsidR="008717AC">
        <w:rPr>
          <w:noProof/>
        </w:rPr>
        <w:pict w14:anchorId="3CB06548">
          <v:rect id="_x0000_i1025" alt="" style="width:468pt;height:.05pt;mso-width-percent:0;mso-height-percent:0;mso-width-percent:0;mso-height-percent:0" o:hralign="center" o:hrstd="t" o:hr="t" fillcolor="#a0a0a0" stroked="f"/>
        </w:pict>
      </w:r>
    </w:p>
    <w:p w:rsidR="00F55C7B" w:rsidRDefault="00A4056E">
      <w:pPr>
        <w:jc w:val="center"/>
        <w:rPr>
          <w:rFonts w:ascii="Times New Roman" w:eastAsia="Times New Roman" w:hAnsi="Times New Roman" w:cs="Times New Roman"/>
          <w:b/>
          <w:bCs/>
        </w:rPr>
      </w:pPr>
      <w:r>
        <w:rPr>
          <w:rFonts w:ascii="Times New Roman" w:eastAsia="Times New Roman" w:hAnsi="Times New Roman" w:cs="Times New Roman"/>
          <w:b/>
          <w:bCs/>
          <w:color w:val="595959"/>
          <w:sz w:val="26"/>
          <w:szCs w:val="26"/>
        </w:rPr>
        <w:t>Marketing initiative to showcase the company’s various commercial tankless solutions, highlighting its time- and labor-saving, multi-unit rack assemblies.</w:t>
      </w:r>
    </w:p>
    <w:p w:rsidR="00F55C7B" w:rsidRDefault="00A4056E">
      <w:pPr>
        <w:jc w:val="center"/>
        <w:rPr>
          <w:rFonts w:ascii="Times New Roman" w:eastAsia="Times New Roman" w:hAnsi="Times New Roman" w:cs="Times New Roman"/>
          <w:b/>
          <w:bCs/>
        </w:rPr>
      </w:pPr>
      <w:r>
        <w:rPr>
          <w:noProof/>
        </w:rPr>
        <w:drawing>
          <wp:anchor distT="114300" distB="114300" distL="114300" distR="114300" simplePos="0" relativeHeight="251658240" behindDoc="0" locked="0" layoutInCell="1" hidden="0" allowOverlap="1">
            <wp:simplePos x="0" y="0"/>
            <wp:positionH relativeFrom="column">
              <wp:posOffset>4686300</wp:posOffset>
            </wp:positionH>
            <wp:positionV relativeFrom="paragraph">
              <wp:posOffset>209550</wp:posOffset>
            </wp:positionV>
            <wp:extent cx="1405136" cy="312896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05136" cy="3128963"/>
                    </a:xfrm>
                    <a:prstGeom prst="rect">
                      <a:avLst/>
                    </a:prstGeom>
                    <a:ln/>
                  </pic:spPr>
                </pic:pic>
              </a:graphicData>
            </a:graphic>
          </wp:anchor>
        </w:drawing>
      </w:r>
    </w:p>
    <w:p w:rsidR="00F55C7B" w:rsidRDefault="00A4056E">
      <w:pPr>
        <w:spacing w:after="200" w:line="273"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FOUNTAIN VALLEY, CALIF. (JANUARY 21, 2026) </w:t>
      </w:r>
      <w:r>
        <w:rPr>
          <w:rFonts w:ascii="Times New Roman" w:eastAsia="Times New Roman" w:hAnsi="Times New Roman" w:cs="Times New Roman"/>
        </w:rPr>
        <w:t xml:space="preserve">— </w:t>
      </w:r>
      <w:r>
        <w:rPr>
          <w:rFonts w:ascii="Times New Roman" w:eastAsia="Times New Roman" w:hAnsi="Times New Roman" w:cs="Times New Roman"/>
          <w:sz w:val="24"/>
          <w:szCs w:val="24"/>
        </w:rPr>
        <w:t>Noritz America, an international leader in tankless and electric heat pump water heaters and high-efficiency combination boilers, will unveil a new commercial water heating marketing campaign at the 2026 AHR Expo in Las Vegas on February 2 - 4, 2026. The new “</w:t>
      </w:r>
      <w:hyperlink r:id="rId8">
        <w:r>
          <w:rPr>
            <w:rFonts w:ascii="Times New Roman" w:eastAsia="Times New Roman" w:hAnsi="Times New Roman" w:cs="Times New Roman"/>
            <w:b/>
            <w:bCs/>
            <w:color w:val="EE2028"/>
            <w:sz w:val="24"/>
            <w:szCs w:val="24"/>
          </w:rPr>
          <w:t>Commercial One</w:t>
        </w:r>
      </w:hyperlink>
      <w:r>
        <w:rPr>
          <w:rFonts w:ascii="Times New Roman" w:eastAsia="Times New Roman" w:hAnsi="Times New Roman" w:cs="Times New Roman"/>
          <w:sz w:val="24"/>
          <w:szCs w:val="24"/>
        </w:rPr>
        <w:t xml:space="preserve">” initiative will showcase Noritz’s expanding commercial water heater offerings, led by its flagship product line — the </w:t>
      </w:r>
      <w:r>
        <w:rPr>
          <w:rFonts w:ascii="Times New Roman" w:eastAsia="Times New Roman" w:hAnsi="Times New Roman" w:cs="Times New Roman"/>
          <w:b/>
          <w:bCs/>
          <w:sz w:val="24"/>
          <w:szCs w:val="24"/>
        </w:rPr>
        <w:t>NCC199 CDV Pro</w:t>
      </w:r>
      <w:r>
        <w:rPr>
          <w:rFonts w:ascii="Times New Roman" w:eastAsia="Times New Roman" w:hAnsi="Times New Roman" w:cs="Times New Roman"/>
          <w:sz w:val="24"/>
          <w:szCs w:val="24"/>
        </w:rPr>
        <w:t xml:space="preserve"> — which can be viewed in Booth C4929 in the Central Hall of the Las Vegas Convention Center. </w:t>
      </w:r>
    </w:p>
    <w:p w:rsidR="00F55C7B" w:rsidRDefault="00A4056E">
      <w:pPr>
        <w:spacing w:after="200"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“True Commercial” tankless water heater, the NCC199 is engineered specifically for high-demand commercial and industrial water heating applications. CSA-approved for common venting up to six units, this high-efficiency condensing water heater has a maximum input of 199,900 BTU per hour, a flow rate of up to 11.1 gallons per minute, and an Energy Factor of 0.98 UEF. Incorporating two corrosion-resistant stainless steel heat exchangers to maximize durability, the heater carries an industry-best 10-year warranty on these components.</w:t>
      </w:r>
    </w:p>
    <w:p w:rsidR="00F55C7B" w:rsidRDefault="00A4056E">
      <w:pPr>
        <w:spacing w:after="200" w:line="273" w:lineRule="auto"/>
        <w:rPr>
          <w:rFonts w:ascii="Times New Roman" w:eastAsia="Times New Roman" w:hAnsi="Times New Roman" w:cs="Times New Roman"/>
          <w:sz w:val="24"/>
          <w:szCs w:val="24"/>
        </w:rPr>
      </w:pPr>
      <w:r w:rsidRPr="00A4056E">
        <w:rPr>
          <w:rFonts w:ascii="Times New Roman" w:eastAsia="Times New Roman" w:hAnsi="Times New Roman" w:cs="Times New Roman"/>
          <w:sz w:val="24"/>
          <w:szCs w:val="24"/>
        </w:rPr>
        <w:t>Commercial One will emphasize not only the engineering excellence of the NCC199 itself, but also its ability to deliver scalable solutions by linking multiple units in a single system, ensuring uninterrupted hot water flow, maximum efficiency, and reliable long-term performance. The NCC199 is the key component in commercial multi-unit rack systems designed, built, installed, and serviced by another Noritz Group company: Facilities Resource Group LLC, based in Grand Rapids, Michigan.</w:t>
      </w:r>
      <w:r>
        <w:rPr>
          <w:rFonts w:ascii="Times New Roman" w:eastAsia="Times New Roman" w:hAnsi="Times New Roman" w:cs="Times New Roman"/>
          <w:sz w:val="24"/>
          <w:szCs w:val="24"/>
        </w:rPr>
        <w:t xml:space="preserve"> </w:t>
      </w:r>
    </w:p>
    <w:p w:rsidR="00F55C7B" w:rsidRDefault="00A4056E">
      <w:pPr>
        <w:spacing w:after="200" w:line="273" w:lineRule="auto"/>
        <w:rPr>
          <w:rFonts w:ascii="Times New Roman" w:eastAsia="Times New Roman" w:hAnsi="Times New Roman" w:cs="Times New Roman"/>
          <w:sz w:val="24"/>
          <w:szCs w:val="24"/>
        </w:rPr>
      </w:pPr>
      <w:r w:rsidRPr="00A4056E">
        <w:rPr>
          <w:rFonts w:ascii="Times New Roman" w:eastAsia="Times New Roman" w:hAnsi="Times New Roman" w:cs="Times New Roman"/>
          <w:sz w:val="24"/>
          <w:szCs w:val="24"/>
        </w:rPr>
        <w:lastRenderedPageBreak/>
        <w:t>Specializing in assisting fast-food and casual dining operators with their hot-water needs, FRG’s client list includes Texas Roadhouse, Panera Bread, Love’s, and Chili’s.</w:t>
      </w:r>
    </w:p>
    <w:p w:rsidR="00F55C7B" w:rsidRDefault="00A4056E">
      <w:pPr>
        <w:spacing w:after="200"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commercial systems are designed with redundancy firmly in mind,” says FRG vice president Ben Wirick. “By linking multiple Noritz tankless units, we don’t need to interrupt the hot water supply when it comes time to service any one heater. </w:t>
      </w:r>
    </w:p>
    <w:p w:rsidR="00F55C7B" w:rsidRDefault="00A4056E">
      <w:pPr>
        <w:spacing w:after="200"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 multi-system setup,” he explains, “the Noritz units will communicate with one another and work in unison to even out the load on each heater, maximizing output and system life. Isolation valves and system controllers ensure even wear and proper operation, providing peace of mind for facility owners and managers. Noritz units can be linked together for outputs up to 9.1 million BTU per hour and 316 gallons per minute.”</w:t>
      </w:r>
    </w:p>
    <w:p w:rsidR="00F55C7B" w:rsidRDefault="00A4056E">
      <w:pPr>
        <w:spacing w:after="100"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Noritz offers several different types of commercial rack assemblies to meet the hot-water needs of a variety of commercial applications:</w:t>
      </w:r>
    </w:p>
    <w:p w:rsidR="00F55C7B" w:rsidRDefault="00A4056E">
      <w:pPr>
        <w:numPr>
          <w:ilvl w:val="0"/>
          <w:numId w:val="1"/>
        </w:numPr>
        <w:spacing w:after="100" w:line="273" w:lineRule="auto"/>
        <w:ind w:left="360"/>
        <w:rPr>
          <w:rFonts w:ascii="Times New Roman" w:eastAsia="Times New Roman" w:hAnsi="Times New Roman" w:cs="Times New Roman"/>
        </w:rPr>
      </w:pPr>
      <w:r>
        <w:rPr>
          <w:rFonts w:ascii="Times New Roman" w:eastAsia="Times New Roman" w:hAnsi="Times New Roman" w:cs="Times New Roman"/>
          <w:b/>
          <w:bCs/>
          <w:sz w:val="24"/>
          <w:szCs w:val="24"/>
        </w:rPr>
        <w:t>CR61 Rack:</w:t>
      </w:r>
      <w:r>
        <w:rPr>
          <w:rFonts w:ascii="Times New Roman" w:eastAsia="Times New Roman" w:hAnsi="Times New Roman" w:cs="Times New Roman"/>
          <w:sz w:val="24"/>
          <w:szCs w:val="24"/>
        </w:rPr>
        <w:t xml:space="preserve"> This pre-fabricated, multi-unit racking system is designed for installation on a flat rooftop or in a mechanical room of large commercial facilities. </w:t>
      </w:r>
    </w:p>
    <w:p w:rsidR="00F55C7B" w:rsidRDefault="00A4056E">
      <w:pPr>
        <w:numPr>
          <w:ilvl w:val="0"/>
          <w:numId w:val="1"/>
        </w:numPr>
        <w:spacing w:after="100" w:line="273" w:lineRule="auto"/>
        <w:ind w:left="360"/>
        <w:rPr>
          <w:rFonts w:ascii="Times New Roman" w:eastAsia="Times New Roman" w:hAnsi="Times New Roman" w:cs="Times New Roman"/>
        </w:rPr>
      </w:pPr>
      <w:r>
        <w:rPr>
          <w:rFonts w:ascii="Times New Roman" w:eastAsia="Times New Roman" w:hAnsi="Times New Roman" w:cs="Times New Roman"/>
          <w:b/>
          <w:bCs/>
          <w:sz w:val="24"/>
          <w:szCs w:val="24"/>
        </w:rPr>
        <w:t>Commercial Manifold and Rack Kits:</w:t>
      </w:r>
      <w:r>
        <w:rPr>
          <w:rFonts w:ascii="Times New Roman" w:eastAsia="Times New Roman" w:hAnsi="Times New Roman" w:cs="Times New Roman"/>
          <w:sz w:val="24"/>
          <w:szCs w:val="24"/>
        </w:rPr>
        <w:t xml:space="preserve"> Pre-assembled by Noritz in the United States, wall-hung CMK Manifold Kits and floor-mounted CRK Rack Kits are flat-packed for jobsite shipment in easy-to-carry boxes and engineered to streamline the contractor’s task of erecting commercial tankless water heater rack systems in the field, whether for new construction or time-sensitive emergency replacement. </w:t>
      </w:r>
    </w:p>
    <w:p w:rsidR="00F55C7B" w:rsidRDefault="00A4056E">
      <w:pPr>
        <w:numPr>
          <w:ilvl w:val="0"/>
          <w:numId w:val="1"/>
        </w:numPr>
        <w:spacing w:after="200" w:line="273" w:lineRule="auto"/>
        <w:ind w:left="360"/>
        <w:rPr>
          <w:rFonts w:ascii="Times New Roman" w:eastAsia="Times New Roman" w:hAnsi="Times New Roman" w:cs="Times New Roman"/>
        </w:rPr>
      </w:pPr>
      <w:r>
        <w:rPr>
          <w:rFonts w:ascii="Times New Roman" w:eastAsia="Times New Roman" w:hAnsi="Times New Roman" w:cs="Times New Roman"/>
          <w:b/>
          <w:bCs/>
          <w:sz w:val="24"/>
          <w:szCs w:val="24"/>
        </w:rPr>
        <w:t xml:space="preserve">Total Tankless Solutions: </w:t>
      </w:r>
      <w:r>
        <w:rPr>
          <w:rFonts w:ascii="Times New Roman" w:eastAsia="Times New Roman" w:hAnsi="Times New Roman" w:cs="Times New Roman"/>
          <w:sz w:val="24"/>
          <w:szCs w:val="24"/>
        </w:rPr>
        <w:t>The highly customizable TTS Synergy Series helps system designers and installers accelerate the replacement of large, centralized domestic water-heating systems. By combining up to six NCC199 units in a single rack, TTS needs only a single point of connection for each incoming utility: water, power, gas, vent, condensate, and circulators. Coupled with integrated storage-tank options, the system cuts on-site labor for faster, smoother turnarounds on new and retrofit commercial projects.</w:t>
      </w:r>
    </w:p>
    <w:p w:rsidR="00F55C7B" w:rsidRDefault="00A4056E">
      <w:pPr>
        <w:spacing w:after="200"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products are engineered and built to remove the worry over having enough hot water,” says Noritz Executive Vice President and General Manager Jason Fleming. “Noritz commercial water heaters are tough enough to handle the hot water demand for any business, from busy restaurants to schools and hospitals, to hotels and apartments, to even agricultural and industrial applications — any operation that depends on large and timely supplies of hot water.” </w:t>
      </w:r>
    </w:p>
    <w:p w:rsidR="00F55C7B" w:rsidRDefault="00A4056E">
      <w:pPr>
        <w:spacing w:after="200" w:line="273"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For more information </w:t>
      </w:r>
      <w:r>
        <w:rPr>
          <w:rFonts w:ascii="Times New Roman" w:eastAsia="Times New Roman" w:hAnsi="Times New Roman" w:cs="Times New Roman"/>
          <w:sz w:val="24"/>
          <w:szCs w:val="24"/>
        </w:rPr>
        <w:t xml:space="preserve">on Noritz’s dedicated commercial product offering, including a wide variety of case studies highlighting real-life applications, visit: </w:t>
      </w:r>
      <w:hyperlink r:id="rId9">
        <w:r w:rsidRPr="00A4056E">
          <w:rPr>
            <w:rFonts w:ascii="Times New Roman" w:eastAsia="Times New Roman" w:hAnsi="Times New Roman" w:cs="Times New Roman"/>
            <w:color w:val="EE0000"/>
            <w:sz w:val="24"/>
            <w:szCs w:val="24"/>
            <w:u w:val="single"/>
          </w:rPr>
          <w:t>https://noritz.com/commercial</w:t>
        </w:r>
      </w:hyperlink>
    </w:p>
    <w:p w:rsidR="00F55C7B" w:rsidRDefault="00A4056E">
      <w:pPr>
        <w:spacing w:after="200" w:line="273" w:lineRule="auto"/>
        <w:rPr>
          <w:rFonts w:ascii="Times New Roman" w:eastAsia="Times New Roman" w:hAnsi="Times New Roman" w:cs="Times New Roman"/>
          <w:sz w:val="24"/>
          <w:szCs w:val="24"/>
          <w:highlight w:val="yellow"/>
        </w:rPr>
      </w:pPr>
      <w:r>
        <w:rPr>
          <w:rFonts w:ascii="Times New Roman" w:eastAsia="Times New Roman" w:hAnsi="Times New Roman" w:cs="Times New Roman"/>
          <w:b/>
          <w:bCs/>
          <w:sz w:val="24"/>
          <w:szCs w:val="24"/>
        </w:rPr>
        <w:t>AHR Expo booth appointments are also available.</w:t>
      </w:r>
      <w:r>
        <w:rPr>
          <w:rFonts w:ascii="Times New Roman" w:eastAsia="Times New Roman" w:hAnsi="Times New Roman" w:cs="Times New Roman"/>
          <w:sz w:val="24"/>
          <w:szCs w:val="24"/>
        </w:rPr>
        <w:t xml:space="preserve"> Contact Emma Wurzer at </w:t>
      </w:r>
      <w:hyperlink r:id="rId10" w:history="1">
        <w:r w:rsidRPr="00A4056E">
          <w:rPr>
            <w:rStyle w:val="Hyperlink"/>
            <w:rFonts w:ascii="Times New Roman" w:eastAsia="Times New Roman" w:hAnsi="Times New Roman" w:cs="Times New Roman"/>
            <w:sz w:val="24"/>
            <w:szCs w:val="24"/>
          </w:rPr>
          <w:t>emma@greenhousedigitalpr.com</w:t>
        </w:r>
      </w:hyperlink>
      <w:r>
        <w:rPr>
          <w:rFonts w:ascii="Times New Roman" w:eastAsia="Times New Roman" w:hAnsi="Times New Roman" w:cs="Times New Roman"/>
          <w:b/>
          <w:bCs/>
          <w:sz w:val="24"/>
          <w:szCs w:val="24"/>
        </w:rPr>
        <w:t xml:space="preserve"> </w:t>
      </w:r>
    </w:p>
    <w:p w:rsidR="00F55C7B" w:rsidRDefault="00A4056E">
      <w:pPr>
        <w:spacing w:after="200"/>
        <w:jc w:val="center"/>
        <w:rPr>
          <w:rFonts w:ascii="Times New Roman" w:eastAsia="Times New Roman" w:hAnsi="Times New Roman" w:cs="Times New Roman"/>
        </w:rPr>
      </w:pPr>
      <w:r>
        <w:rPr>
          <w:rFonts w:ascii="Times New Roman" w:eastAsia="Times New Roman" w:hAnsi="Times New Roman" w:cs="Times New Roman"/>
        </w:rPr>
        <w:t># # #</w:t>
      </w:r>
    </w:p>
    <w:p w:rsidR="00F55C7B" w:rsidRDefault="00A4056E">
      <w:pPr>
        <w:spacing w:before="120" w:line="268"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lastRenderedPageBreak/>
        <w:t>For more information on the full line of Noritz tankless water heating products</w:t>
      </w:r>
      <w:r>
        <w:rPr>
          <w:rFonts w:ascii="Times New Roman" w:eastAsia="Times New Roman" w:hAnsi="Times New Roman" w:cs="Times New Roman"/>
          <w:sz w:val="18"/>
          <w:szCs w:val="18"/>
        </w:rPr>
        <w:t>, visit</w:t>
      </w:r>
      <w:hyperlink r:id="rId11">
        <w:r>
          <w:rPr>
            <w:rFonts w:ascii="Times New Roman" w:eastAsia="Times New Roman" w:hAnsi="Times New Roman" w:cs="Times New Roman"/>
            <w:sz w:val="18"/>
            <w:szCs w:val="18"/>
          </w:rPr>
          <w:t xml:space="preserve"> </w:t>
        </w:r>
      </w:hyperlink>
      <w:hyperlink r:id="rId12">
        <w:r>
          <w:rPr>
            <w:rFonts w:ascii="Times New Roman" w:eastAsia="Times New Roman" w:hAnsi="Times New Roman" w:cs="Times New Roman"/>
            <w:color w:val="EE2028"/>
            <w:sz w:val="18"/>
            <w:szCs w:val="18"/>
            <w:u w:val="single"/>
          </w:rPr>
          <w:t>www.noritz.com</w:t>
        </w:r>
      </w:hyperlink>
      <w:r>
        <w:rPr>
          <w:rFonts w:ascii="Times New Roman" w:eastAsia="Times New Roman" w:hAnsi="Times New Roman" w:cs="Times New Roman"/>
          <w:sz w:val="18"/>
          <w:szCs w:val="18"/>
        </w:rPr>
        <w:t xml:space="preserve">. You can also contact us by telephone at 866.766.7489 or by email at </w:t>
      </w:r>
      <w:hyperlink r:id="rId13" w:history="1">
        <w:r w:rsidRPr="00A4056E">
          <w:rPr>
            <w:rStyle w:val="Hyperlink"/>
            <w:rFonts w:ascii="Times New Roman" w:eastAsia="Times New Roman" w:hAnsi="Times New Roman" w:cs="Times New Roman"/>
            <w:sz w:val="18"/>
            <w:szCs w:val="18"/>
          </w:rPr>
          <w:t>support@noritz.com</w:t>
        </w:r>
      </w:hyperlink>
      <w:r>
        <w:rPr>
          <w:rFonts w:ascii="Times New Roman" w:eastAsia="Times New Roman" w:hAnsi="Times New Roman" w:cs="Times New Roman"/>
          <w:sz w:val="18"/>
          <w:szCs w:val="18"/>
        </w:rPr>
        <w:t>.</w:t>
      </w:r>
    </w:p>
    <w:p w:rsidR="00F55C7B" w:rsidRDefault="00A4056E">
      <w:pPr>
        <w:spacing w:before="120" w:line="268"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xml:space="preserve">For editorial assistance, contact John O’Reilly or Emma Wurzer at </w:t>
      </w:r>
      <w:proofErr w:type="spellStart"/>
      <w:r>
        <w:rPr>
          <w:rFonts w:ascii="Times New Roman" w:eastAsia="Times New Roman" w:hAnsi="Times New Roman" w:cs="Times New Roman"/>
          <w:b/>
          <w:bCs/>
          <w:sz w:val="18"/>
          <w:szCs w:val="18"/>
        </w:rPr>
        <w:t>GreenHouse</w:t>
      </w:r>
      <w:proofErr w:type="spellEnd"/>
      <w:r>
        <w:rPr>
          <w:rFonts w:ascii="Times New Roman" w:eastAsia="Times New Roman" w:hAnsi="Times New Roman" w:cs="Times New Roman"/>
          <w:b/>
          <w:bCs/>
          <w:sz w:val="18"/>
          <w:szCs w:val="18"/>
        </w:rPr>
        <w:t xml:space="preserve"> Digital PR,</w:t>
      </w:r>
      <w:r>
        <w:rPr>
          <w:rFonts w:ascii="Times New Roman" w:eastAsia="Times New Roman" w:hAnsi="Times New Roman" w:cs="Times New Roman"/>
          <w:sz w:val="18"/>
          <w:szCs w:val="18"/>
        </w:rPr>
        <w:t xml:space="preserve"> 15255 South 94th Avenue, Suite 500 | Orland Park, IL 60462; tel.: 708.428.6385; e-mail: </w:t>
      </w:r>
      <w:hyperlink r:id="rId14">
        <w:r w:rsidRPr="00A4056E">
          <w:rPr>
            <w:rFonts w:ascii="Times New Roman" w:eastAsia="Times New Roman" w:hAnsi="Times New Roman" w:cs="Times New Roman"/>
            <w:color w:val="EE0000"/>
            <w:sz w:val="18"/>
            <w:szCs w:val="18"/>
            <w:u w:val="single"/>
          </w:rPr>
          <w:t>john@greenhousedigitalpr.com</w:t>
        </w:r>
      </w:hyperlink>
      <w:r w:rsidRPr="00A4056E">
        <w:rPr>
          <w:rFonts w:ascii="Times New Roman" w:eastAsia="Times New Roman" w:hAnsi="Times New Roman" w:cs="Times New Roman"/>
          <w:color w:val="000000" w:themeColor="text1"/>
          <w:sz w:val="18"/>
          <w:szCs w:val="18"/>
        </w:rPr>
        <w:t xml:space="preserve"> | </w:t>
      </w:r>
      <w:hyperlink r:id="rId15">
        <w:r w:rsidRPr="00A4056E">
          <w:rPr>
            <w:rFonts w:ascii="Times New Roman" w:eastAsia="Times New Roman" w:hAnsi="Times New Roman" w:cs="Times New Roman"/>
            <w:color w:val="EE2028"/>
            <w:sz w:val="18"/>
            <w:szCs w:val="18"/>
            <w:u w:val="single"/>
          </w:rPr>
          <w:t>emma@greenhousedigitalpr.com</w:t>
        </w:r>
      </w:hyperlink>
      <w:r>
        <w:rPr>
          <w:rFonts w:ascii="Times New Roman" w:eastAsia="Times New Roman" w:hAnsi="Times New Roman" w:cs="Times New Roman"/>
          <w:sz w:val="18"/>
          <w:szCs w:val="18"/>
        </w:rPr>
        <w:t>.</w:t>
      </w:r>
    </w:p>
    <w:p w:rsidR="00F55C7B" w:rsidRPr="00A4056E" w:rsidRDefault="00A4056E">
      <w:pPr>
        <w:spacing w:before="120" w:line="268" w:lineRule="auto"/>
        <w:rPr>
          <w:rFonts w:ascii="Times New Roman" w:eastAsia="Times New Roman" w:hAnsi="Times New Roman" w:cs="Times New Roman"/>
          <w:color w:val="B7B7B7"/>
          <w:sz w:val="24"/>
          <w:szCs w:val="24"/>
        </w:rPr>
      </w:pPr>
      <w:r>
        <w:rPr>
          <w:rFonts w:ascii="Times New Roman" w:eastAsia="Times New Roman" w:hAnsi="Times New Roman" w:cs="Times New Roman"/>
          <w:b/>
          <w:bCs/>
          <w:sz w:val="18"/>
          <w:szCs w:val="18"/>
        </w:rPr>
        <w:t>Hi-res versions of photographs to accompany this press release</w:t>
      </w:r>
      <w:r>
        <w:rPr>
          <w:rFonts w:ascii="Times New Roman" w:eastAsia="Times New Roman" w:hAnsi="Times New Roman" w:cs="Times New Roman"/>
          <w:sz w:val="18"/>
          <w:szCs w:val="18"/>
        </w:rPr>
        <w:t xml:space="preserve"> are available for immediate download by using this link:</w:t>
      </w:r>
      <w:hyperlink r:id="rId16">
        <w:r w:rsidRPr="00A4056E">
          <w:rPr>
            <w:rFonts w:ascii="Times New Roman" w:eastAsia="Times New Roman" w:hAnsi="Times New Roman" w:cs="Times New Roman"/>
            <w:sz w:val="18"/>
            <w:szCs w:val="18"/>
          </w:rPr>
          <w:t xml:space="preserve"> </w:t>
        </w:r>
      </w:hyperlink>
      <w:hyperlink r:id="rId17" w:history="1">
        <w:r w:rsidR="008717AC">
          <w:rPr>
            <w:rStyle w:val="Hyperlink"/>
            <w:rFonts w:ascii="Times New Roman" w:eastAsia="Times New Roman" w:hAnsi="Times New Roman" w:cs="Times New Roman"/>
            <w:sz w:val="18"/>
            <w:szCs w:val="18"/>
          </w:rPr>
          <w:t>https://noritz.greenhousedigitalpr.com/commercial-one-campaign</w:t>
        </w:r>
      </w:hyperlink>
    </w:p>
    <w:p w:rsidR="00F55C7B" w:rsidRDefault="008717AC">
      <w:pPr>
        <w:spacing w:before="200" w:after="100" w:line="271" w:lineRule="auto"/>
        <w:jc w:val="center"/>
        <w:rPr>
          <w:rFonts w:ascii="Times New Roman" w:eastAsia="Times New Roman" w:hAnsi="Times New Roman" w:cs="Times New Roman"/>
          <w:color w:val="B7B7B7"/>
          <w:sz w:val="24"/>
          <w:szCs w:val="24"/>
        </w:rPr>
      </w:pPr>
      <w:r>
        <w:rPr>
          <w:noProof/>
        </w:rPr>
      </w:r>
      <w:r w:rsidR="008717AC">
        <w:rPr>
          <w:noProof/>
        </w:rPr>
        <w:pict>
          <v:rect id="_x0000_i1026" alt="" style="width:468pt;height:.05pt;mso-width-percent:0;mso-height-percent:0;mso-width-percent:0;mso-height-percent:0" o:hralign="center" o:hrstd="t" o:hr="t" fillcolor="#a0a0a0" stroked="f"/>
        </w:pict>
      </w:r>
    </w:p>
    <w:p w:rsidR="00F55C7B" w:rsidRDefault="00A4056E">
      <w:pPr>
        <w:spacing w:before="120" w:after="200" w:line="271" w:lineRule="auto"/>
        <w:rPr>
          <w:rFonts w:ascii="Times New Roman" w:eastAsia="Times New Roman" w:hAnsi="Times New Roman" w:cs="Times New Roman"/>
          <w:sz w:val="24"/>
          <w:szCs w:val="24"/>
        </w:rPr>
      </w:pPr>
      <w:r>
        <w:rPr>
          <w:rFonts w:ascii="Times New Roman" w:eastAsia="Times New Roman" w:hAnsi="Times New Roman" w:cs="Times New Roman"/>
          <w:b/>
          <w:bCs/>
          <w:sz w:val="18"/>
          <w:szCs w:val="18"/>
        </w:rPr>
        <w:t>NORITZ AMERICA CORPORATION</w:t>
      </w:r>
      <w:r>
        <w:rPr>
          <w:rFonts w:ascii="Times New Roman" w:eastAsia="Times New Roman" w:hAnsi="Times New Roman" w:cs="Times New Roman"/>
          <w:sz w:val="18"/>
          <w:szCs w:val="18"/>
        </w:rPr>
        <w:t>, a subsidiary of Noritz Japan, has corporate offices in Fountain Valley, Calif., and Atlanta, offering a full line of tankless water heaters and high-efficiency combination boilers to meet the hot water demands of residential and commercial applications. Noritz supports its products with a national network of skilled representatives and employees committed to providing our communities with the finest products and services by helping consumers live a more comfortable, efficient, and healthy lifestyle. For more information on Noritz America and the entire line of Noritz’s ENERGY STAR</w:t>
      </w:r>
      <w:r>
        <w:rPr>
          <w:rFonts w:ascii="Times New Roman" w:eastAsia="Times New Roman" w:hAnsi="Times New Roman" w:cs="Times New Roman"/>
          <w:sz w:val="18"/>
          <w:szCs w:val="18"/>
          <w:vertAlign w:val="superscript"/>
        </w:rPr>
        <w:t>®</w:t>
      </w:r>
      <w:r>
        <w:rPr>
          <w:rFonts w:ascii="Times New Roman" w:eastAsia="Times New Roman" w:hAnsi="Times New Roman" w:cs="Times New Roman"/>
          <w:sz w:val="18"/>
          <w:szCs w:val="18"/>
        </w:rPr>
        <w:t xml:space="preserve"> tankless water heaters, please call (877) 986-6748 or visit our website at</w:t>
      </w:r>
      <w:hyperlink r:id="rId18">
        <w:r>
          <w:rPr>
            <w:rFonts w:ascii="Times New Roman" w:eastAsia="Times New Roman" w:hAnsi="Times New Roman" w:cs="Times New Roman"/>
            <w:color w:val="EE2028"/>
            <w:sz w:val="18"/>
            <w:szCs w:val="18"/>
          </w:rPr>
          <w:t xml:space="preserve"> </w:t>
        </w:r>
        <w:r w:rsidRPr="00A4056E">
          <w:rPr>
            <w:rFonts w:ascii="Times New Roman" w:eastAsia="Times New Roman" w:hAnsi="Times New Roman" w:cs="Times New Roman"/>
            <w:color w:val="EE2028"/>
            <w:sz w:val="18"/>
            <w:szCs w:val="18"/>
            <w:u w:val="single"/>
          </w:rPr>
          <w:t>www.noritz.com</w:t>
        </w:r>
      </w:hyperlink>
      <w:r>
        <w:rPr>
          <w:rFonts w:ascii="Times New Roman" w:eastAsia="Times New Roman" w:hAnsi="Times New Roman" w:cs="Times New Roman"/>
          <w:sz w:val="18"/>
          <w:szCs w:val="18"/>
        </w:rPr>
        <w:t>.</w:t>
      </w:r>
    </w:p>
    <w:sectPr w:rsidR="00F55C7B">
      <w:headerReference w:type="default" r:id="rId19"/>
      <w:headerReference w:type="first" r:id="rId2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4056E" w:rsidRDefault="00A4056E">
      <w:pPr>
        <w:spacing w:line="240" w:lineRule="auto"/>
      </w:pPr>
      <w:r>
        <w:separator/>
      </w:r>
    </w:p>
  </w:endnote>
  <w:endnote w:type="continuationSeparator" w:id="0">
    <w:p w:rsidR="00A4056E" w:rsidRDefault="00A405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67B3CB1D-AB46-C144-A3BC-B1FDB69CD90F}"/>
    <w:embedBold r:id="rId2" w:fontKey="{A1954C1F-7253-EC40-99AF-2C750B75B692}"/>
    <w:embedItalic r:id="rId3" w:fontKey="{0880FC42-67F6-E544-8710-A553990B6AE7}"/>
  </w:font>
  <w:font w:name="Times New Roman">
    <w:panose1 w:val="02020603050405020304"/>
    <w:charset w:val="00"/>
    <w:family w:val="roman"/>
    <w:pitch w:val="variable"/>
    <w:sig w:usb0="E0002EFF" w:usb1="C000785B" w:usb2="00000009" w:usb3="00000000" w:csb0="000001FF" w:csb1="00000000"/>
    <w:embedRegular r:id="rId4" w:fontKey="{B90EA4D1-9C3F-0147-8C3D-02B427CFA858}"/>
    <w:embedBold r:id="rId5" w:fontKey="{D77E5AF5-188C-B547-82D1-46B2B85756C9}"/>
  </w:font>
  <w:font w:name="Calibri">
    <w:panose1 w:val="020F0502020204030204"/>
    <w:charset w:val="00"/>
    <w:family w:val="swiss"/>
    <w:pitch w:val="variable"/>
    <w:sig w:usb0="E4002EFF" w:usb1="C200247B" w:usb2="00000009" w:usb3="00000000" w:csb0="000001FF" w:csb1="00000000"/>
    <w:embedRegular r:id="rId6" w:fontKey="{D6DF8360-8131-3441-A6DA-B0B0E83C9FBA}"/>
  </w:font>
  <w:font w:name="Cambria">
    <w:panose1 w:val="02040503050406030204"/>
    <w:charset w:val="00"/>
    <w:family w:val="roman"/>
    <w:pitch w:val="variable"/>
    <w:sig w:usb0="E00006FF" w:usb1="420024FF" w:usb2="02000000" w:usb3="00000000" w:csb0="0000019F" w:csb1="00000000"/>
    <w:embedRegular r:id="rId7" w:fontKey="{C9A32297-11A4-A843-AF20-6D3D7B95373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4056E" w:rsidRDefault="00A4056E">
      <w:pPr>
        <w:spacing w:line="240" w:lineRule="auto"/>
      </w:pPr>
      <w:r>
        <w:separator/>
      </w:r>
    </w:p>
  </w:footnote>
  <w:footnote w:type="continuationSeparator" w:id="0">
    <w:p w:rsidR="00A4056E" w:rsidRDefault="00A405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55C7B" w:rsidRDefault="00A4056E">
    <w:pPr>
      <w:spacing w:after="480"/>
    </w:pPr>
    <w:r>
      <w:rPr>
        <w:rFonts w:ascii="Times New Roman" w:eastAsia="Times New Roman" w:hAnsi="Times New Roman" w:cs="Times New Roman"/>
        <w:b/>
        <w:bCs/>
        <w:color w:val="999999"/>
        <w:sz w:val="20"/>
        <w:szCs w:val="20"/>
      </w:rPr>
      <w:t xml:space="preserve">NORITZ PRODUCT RELEASE | </w:t>
    </w:r>
    <w:r>
      <w:rPr>
        <w:rFonts w:ascii="Times New Roman" w:eastAsia="Times New Roman" w:hAnsi="Times New Roman" w:cs="Times New Roman"/>
        <w:b/>
        <w:bCs/>
        <w:smallCaps/>
        <w:color w:val="999999"/>
        <w:sz w:val="20"/>
        <w:szCs w:val="20"/>
      </w:rPr>
      <w:t>COMMERCIAL ONE CAMPAIGN</w:t>
    </w:r>
    <w:r>
      <w:rPr>
        <w:rFonts w:ascii="Times New Roman" w:eastAsia="Times New Roman" w:hAnsi="Times New Roman" w:cs="Times New Roman"/>
        <w:b/>
        <w:bCs/>
        <w:color w:val="999999"/>
        <w:sz w:val="20"/>
        <w:szCs w:val="20"/>
      </w:rPr>
      <w:t xml:space="preserve"> | PAGE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55C7B" w:rsidRPr="00A4056E" w:rsidRDefault="00A4056E">
    <w:pPr>
      <w:rPr>
        <w:rFonts w:ascii="Times New Roman" w:hAnsi="Times New Roman" w:cs="Times New Roman"/>
        <w:sz w:val="20"/>
        <w:szCs w:val="20"/>
      </w:rPr>
    </w:pPr>
    <w:r w:rsidRPr="00A4056E">
      <w:rPr>
        <w:rFonts w:ascii="Times New Roman" w:hAnsi="Times New Roman" w:cs="Times New Roman"/>
        <w:noProof/>
        <w:sz w:val="20"/>
        <w:szCs w:val="20"/>
      </w:rPr>
      <w:drawing>
        <wp:inline distT="114300" distB="114300" distL="114300" distR="114300">
          <wp:extent cx="1800225" cy="4953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00225" cy="4953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84C93"/>
    <w:multiLevelType w:val="multilevel"/>
    <w:tmpl w:val="CD00FA74"/>
    <w:lvl w:ilvl="0">
      <w:start w:val="1"/>
      <w:numFmt w:val="bullet"/>
      <w:lvlText w:val="●"/>
      <w:lvlJc w:val="left"/>
      <w:pPr>
        <w:ind w:left="720" w:hanging="360"/>
      </w:pPr>
      <w:rPr>
        <w:rFonts w:ascii="Arial" w:eastAsia="Arial" w:hAnsi="Arial" w:cs="Arial"/>
        <w:b/>
        <w:bCs/>
        <w:color w:val="EE2028"/>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31449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7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C7B"/>
    <w:rsid w:val="005C6095"/>
    <w:rsid w:val="008717AC"/>
    <w:rsid w:val="00A4056E"/>
    <w:rsid w:val="00F55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3BB57D09-F6E6-934F-A199-07D5D8695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A4056E"/>
    <w:rPr>
      <w:color w:val="EE2028"/>
      <w:u w:val="single"/>
    </w:rPr>
  </w:style>
  <w:style w:type="character" w:styleId="UnresolvedMention">
    <w:name w:val="Unresolved Mention"/>
    <w:basedOn w:val="DefaultParagraphFont"/>
    <w:uiPriority w:val="99"/>
    <w:semiHidden/>
    <w:unhideWhenUsed/>
    <w:rsid w:val="00A4056E"/>
    <w:rPr>
      <w:color w:val="605E5C"/>
      <w:shd w:val="clear" w:color="auto" w:fill="E1DFDD"/>
    </w:rPr>
  </w:style>
  <w:style w:type="paragraph" w:styleId="Header">
    <w:name w:val="header"/>
    <w:basedOn w:val="Normal"/>
    <w:link w:val="HeaderChar"/>
    <w:uiPriority w:val="99"/>
    <w:unhideWhenUsed/>
    <w:rsid w:val="00A4056E"/>
    <w:pPr>
      <w:tabs>
        <w:tab w:val="center" w:pos="4680"/>
        <w:tab w:val="right" w:pos="9360"/>
      </w:tabs>
      <w:spacing w:line="240" w:lineRule="auto"/>
    </w:pPr>
  </w:style>
  <w:style w:type="character" w:customStyle="1" w:styleId="HeaderChar">
    <w:name w:val="Header Char"/>
    <w:basedOn w:val="DefaultParagraphFont"/>
    <w:link w:val="Header"/>
    <w:uiPriority w:val="99"/>
    <w:rsid w:val="00A4056E"/>
  </w:style>
  <w:style w:type="paragraph" w:styleId="Footer">
    <w:name w:val="footer"/>
    <w:basedOn w:val="Normal"/>
    <w:link w:val="FooterChar"/>
    <w:uiPriority w:val="99"/>
    <w:unhideWhenUsed/>
    <w:rsid w:val="00A4056E"/>
    <w:pPr>
      <w:tabs>
        <w:tab w:val="center" w:pos="4680"/>
        <w:tab w:val="right" w:pos="9360"/>
      </w:tabs>
      <w:spacing w:line="240" w:lineRule="auto"/>
    </w:pPr>
  </w:style>
  <w:style w:type="character" w:customStyle="1" w:styleId="FooterChar">
    <w:name w:val="Footer Char"/>
    <w:basedOn w:val="DefaultParagraphFont"/>
    <w:link w:val="Footer"/>
    <w:uiPriority w:val="99"/>
    <w:rsid w:val="00A405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noritz.com/commercial" TargetMode="External"/><Relationship Id="rId13" Type="http://schemas.openxmlformats.org/officeDocument/2006/relationships/hyperlink" Target="mailto:support@noritz.com" TargetMode="External"/><Relationship Id="rId18" Type="http://schemas.openxmlformats.org/officeDocument/2006/relationships/hyperlink" Target="http://www.noritz.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noritz.com/" TargetMode="External"/><Relationship Id="rId17" Type="http://schemas.openxmlformats.org/officeDocument/2006/relationships/hyperlink" Target="https://noritz.greenhousedigitalpr.com/commercial-one-campaign" TargetMode="External"/><Relationship Id="rId2" Type="http://schemas.openxmlformats.org/officeDocument/2006/relationships/styles" Target="styles.xml"/><Relationship Id="rId16" Type="http://schemas.openxmlformats.org/officeDocument/2006/relationships/hyperlink" Target="https://noritz.greenhousedigitalpr.com/no-roof-kit"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oritz.com/" TargetMode="External"/><Relationship Id="rId5" Type="http://schemas.openxmlformats.org/officeDocument/2006/relationships/footnotes" Target="footnotes.xml"/><Relationship Id="rId15" Type="http://schemas.openxmlformats.org/officeDocument/2006/relationships/hyperlink" Target="mailto:emma@greenhousedigitalpr.com" TargetMode="External"/><Relationship Id="rId10" Type="http://schemas.openxmlformats.org/officeDocument/2006/relationships/hyperlink" Target="mailto:emma@greenhousedigitalpr.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noritz.com/commercial" TargetMode="External"/><Relationship Id="rId14" Type="http://schemas.openxmlformats.org/officeDocument/2006/relationships/hyperlink" Target="mailto:john@greenhousedigitalpr.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962</Words>
  <Characters>5668</Characters>
  <Application>Microsoft Office Word</Application>
  <DocSecurity>0</DocSecurity>
  <Lines>89</Lines>
  <Paragraphs>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6597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Randy Baum</cp:lastModifiedBy>
  <cp:revision>3</cp:revision>
  <dcterms:created xsi:type="dcterms:W3CDTF">2026-01-20T22:46:00Z</dcterms:created>
  <dcterms:modified xsi:type="dcterms:W3CDTF">2026-01-20T22:47:00Z</dcterms:modified>
  <cp:category/>
</cp:coreProperties>
</file>